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ACC6" w14:textId="77777777" w:rsidR="00C2611B" w:rsidRDefault="00287AD3">
      <w:pPr>
        <w:spacing w:after="0" w:line="259" w:lineRule="auto"/>
        <w:ind w:left="0" w:firstLine="0"/>
        <w:jc w:val="left"/>
      </w:pPr>
      <w:r>
        <w:rPr>
          <w:b/>
          <w:sz w:val="32"/>
        </w:rPr>
        <w:t xml:space="preserve">UNIVERSITY CREDIT CARD TERMS &amp; CONDITIONS  </w:t>
      </w:r>
    </w:p>
    <w:tbl>
      <w:tblPr>
        <w:tblStyle w:val="TableGrid"/>
        <w:tblW w:w="9410" w:type="dxa"/>
        <w:tblInd w:w="-28" w:type="dxa"/>
        <w:tblCellMar>
          <w:top w:w="0" w:type="dxa"/>
          <w:left w:w="29" w:type="dxa"/>
          <w:bottom w:w="0" w:type="dxa"/>
          <w:right w:w="115" w:type="dxa"/>
        </w:tblCellMar>
        <w:tblLook w:val="04A0" w:firstRow="1" w:lastRow="0" w:firstColumn="1" w:lastColumn="0" w:noHBand="0" w:noVBand="1"/>
      </w:tblPr>
      <w:tblGrid>
        <w:gridCol w:w="9410"/>
      </w:tblGrid>
      <w:tr w:rsidR="00C2611B" w14:paraId="65A0FAA5" w14:textId="77777777">
        <w:trPr>
          <w:trHeight w:val="182"/>
        </w:trPr>
        <w:tc>
          <w:tcPr>
            <w:tcW w:w="9410" w:type="dxa"/>
            <w:tcBorders>
              <w:top w:val="nil"/>
              <w:left w:val="nil"/>
              <w:bottom w:val="nil"/>
              <w:right w:val="nil"/>
            </w:tcBorders>
            <w:shd w:val="clear" w:color="auto" w:fill="000080"/>
          </w:tcPr>
          <w:p w14:paraId="1DDDEB84" w14:textId="77777777" w:rsidR="00C2611B" w:rsidRDefault="00287AD3">
            <w:pPr>
              <w:spacing w:after="0" w:line="259" w:lineRule="auto"/>
              <w:ind w:left="0" w:firstLine="0"/>
              <w:jc w:val="left"/>
            </w:pPr>
            <w:r>
              <w:rPr>
                <w:i/>
                <w:color w:val="FFFFFF"/>
                <w:sz w:val="16"/>
              </w:rPr>
              <w:t xml:space="preserve"> </w:t>
            </w:r>
          </w:p>
        </w:tc>
      </w:tr>
    </w:tbl>
    <w:p w14:paraId="6BBC8805" w14:textId="77777777" w:rsidR="00C2611B" w:rsidRDefault="00287AD3">
      <w:pPr>
        <w:spacing w:after="0" w:line="259" w:lineRule="auto"/>
        <w:ind w:left="0" w:firstLine="0"/>
        <w:jc w:val="left"/>
      </w:pPr>
      <w:r>
        <w:rPr>
          <w:sz w:val="32"/>
        </w:rPr>
        <w:t xml:space="preserve"> </w:t>
      </w:r>
    </w:p>
    <w:p w14:paraId="3ABB203A" w14:textId="77777777" w:rsidR="00C2611B" w:rsidRDefault="00287AD3" w:rsidP="00287AD3">
      <w:pPr>
        <w:pStyle w:val="Heading1"/>
        <w:ind w:left="-5"/>
      </w:pPr>
      <w:r>
        <w:t>PURPOSE OF CREDIT CARD</w:t>
      </w:r>
      <w:r>
        <w:rPr>
          <w:u w:val="none"/>
        </w:rPr>
        <w:t xml:space="preserve"> </w:t>
      </w:r>
      <w:r>
        <w:rPr>
          <w:b w:val="0"/>
          <w:i w:val="0"/>
          <w:u w:val="none"/>
        </w:rPr>
        <w:t xml:space="preserve"> </w:t>
      </w:r>
    </w:p>
    <w:p w14:paraId="37D02704" w14:textId="77777777" w:rsidR="00C2611B" w:rsidRDefault="00287AD3" w:rsidP="00287AD3">
      <w:pPr>
        <w:ind w:left="-5"/>
        <w:jc w:val="left"/>
      </w:pPr>
      <w:r>
        <w:t xml:space="preserve">The University issues credit cards to its employees where it is deemed the only effective method of payment in performance of duties.  </w:t>
      </w:r>
    </w:p>
    <w:p w14:paraId="4775850B" w14:textId="77777777" w:rsidR="00C2611B" w:rsidRDefault="00287AD3" w:rsidP="00287AD3">
      <w:pPr>
        <w:spacing w:after="12" w:line="259" w:lineRule="auto"/>
        <w:ind w:left="0" w:firstLine="0"/>
        <w:jc w:val="left"/>
      </w:pPr>
      <w:r>
        <w:rPr>
          <w:sz w:val="20"/>
        </w:rPr>
        <w:t xml:space="preserve"> </w:t>
      </w:r>
    </w:p>
    <w:p w14:paraId="027DC081" w14:textId="77777777" w:rsidR="00C2611B" w:rsidRDefault="00287AD3" w:rsidP="00287AD3">
      <w:pPr>
        <w:ind w:left="-5"/>
        <w:jc w:val="left"/>
      </w:pPr>
      <w:r>
        <w:t xml:space="preserve">Heads of Department are responsible for ensuring that the cards are used for the purpose intended. However, it is the </w:t>
      </w:r>
      <w:r>
        <w:t xml:space="preserve">cardholder’s obligation to abide by the terms and conditions set.  </w:t>
      </w:r>
    </w:p>
    <w:p w14:paraId="2D4ECF9C" w14:textId="77777777" w:rsidR="00C2611B" w:rsidRDefault="00287AD3" w:rsidP="00287AD3">
      <w:pPr>
        <w:spacing w:after="0" w:line="259" w:lineRule="auto"/>
        <w:ind w:left="0" w:firstLine="0"/>
        <w:jc w:val="left"/>
      </w:pPr>
      <w:r>
        <w:rPr>
          <w:sz w:val="24"/>
        </w:rPr>
        <w:t xml:space="preserve"> </w:t>
      </w:r>
    </w:p>
    <w:p w14:paraId="437F56BC" w14:textId="77777777" w:rsidR="00C2611B" w:rsidRDefault="00287AD3" w:rsidP="00287AD3">
      <w:pPr>
        <w:ind w:left="-5"/>
        <w:jc w:val="left"/>
      </w:pPr>
      <w:r>
        <w:t xml:space="preserve">Where departments have stronger controls than these procedures, they may be adopted. In general, these procedures should be used and are therefore recommended as good practice.  </w:t>
      </w:r>
    </w:p>
    <w:p w14:paraId="072F4A95" w14:textId="77777777" w:rsidR="00C2611B" w:rsidRDefault="00287AD3" w:rsidP="00287AD3">
      <w:pPr>
        <w:spacing w:after="9" w:line="259" w:lineRule="auto"/>
        <w:ind w:left="0" w:firstLine="0"/>
        <w:jc w:val="left"/>
      </w:pPr>
      <w:r>
        <w:rPr>
          <w:sz w:val="20"/>
        </w:rPr>
        <w:t xml:space="preserve"> </w:t>
      </w:r>
    </w:p>
    <w:p w14:paraId="3C4CF944" w14:textId="77777777" w:rsidR="00C2611B" w:rsidRDefault="00287AD3" w:rsidP="00287AD3">
      <w:pPr>
        <w:pStyle w:val="Heading1"/>
        <w:ind w:left="-5"/>
      </w:pPr>
      <w:r>
        <w:t>USING YOUR CREDIT CARD</w:t>
      </w:r>
      <w:r>
        <w:rPr>
          <w:u w:val="none"/>
        </w:rPr>
        <w:t xml:space="preserve"> </w:t>
      </w:r>
      <w:r>
        <w:rPr>
          <w:b w:val="0"/>
          <w:i w:val="0"/>
          <w:u w:val="none"/>
        </w:rPr>
        <w:t xml:space="preserve"> </w:t>
      </w:r>
    </w:p>
    <w:p w14:paraId="700375F3" w14:textId="77777777" w:rsidR="00C2611B" w:rsidRDefault="00287AD3" w:rsidP="00287AD3">
      <w:pPr>
        <w:numPr>
          <w:ilvl w:val="0"/>
          <w:numId w:val="1"/>
        </w:numPr>
        <w:ind w:hanging="360"/>
        <w:jc w:val="left"/>
      </w:pPr>
      <w:r>
        <w:t xml:space="preserve">Credit cards must be used exclusively for expenditure directly relating to University business. This may include travel and restricted entertaining as necessary.  </w:t>
      </w:r>
    </w:p>
    <w:p w14:paraId="4FD0D9B9" w14:textId="77777777" w:rsidR="00C2611B" w:rsidRDefault="00287AD3" w:rsidP="00287AD3">
      <w:pPr>
        <w:numPr>
          <w:ilvl w:val="0"/>
          <w:numId w:val="1"/>
        </w:numPr>
        <w:ind w:hanging="360"/>
        <w:jc w:val="left"/>
      </w:pPr>
      <w:r>
        <w:t>Adherence to the University’s current rates for travel and subsiste</w:t>
      </w:r>
      <w:r>
        <w:t>nce is required. When undertaking foreign travel if it is anticipated that these rates will be exceeded, a written agreement must be reached with the Head of Department to decide an acceptable level of reimbursement. Evidence of such an agreement must be r</w:t>
      </w:r>
      <w:r>
        <w:t xml:space="preserve">etained and attached to the credit card expense form.  </w:t>
      </w:r>
    </w:p>
    <w:p w14:paraId="1A3D5E28" w14:textId="77777777" w:rsidR="00C2611B" w:rsidRDefault="00287AD3" w:rsidP="00287AD3">
      <w:pPr>
        <w:numPr>
          <w:ilvl w:val="0"/>
          <w:numId w:val="1"/>
        </w:numPr>
        <w:ind w:hanging="360"/>
        <w:jc w:val="left"/>
      </w:pPr>
      <w:r>
        <w:t xml:space="preserve">If the credit card is used for entertaining University clients, then a record of the meeting, explaining its purpose and all attendees is required.  </w:t>
      </w:r>
    </w:p>
    <w:p w14:paraId="3F51F71A" w14:textId="77777777" w:rsidR="00C2611B" w:rsidRDefault="00287AD3" w:rsidP="00287AD3">
      <w:pPr>
        <w:numPr>
          <w:ilvl w:val="0"/>
          <w:numId w:val="1"/>
        </w:numPr>
        <w:ind w:hanging="360"/>
        <w:jc w:val="left"/>
      </w:pPr>
      <w:r>
        <w:t xml:space="preserve">Cash withdrawals are </w:t>
      </w:r>
      <w:r>
        <w:rPr>
          <w:b/>
        </w:rPr>
        <w:t xml:space="preserve">NOT </w:t>
      </w:r>
      <w:r>
        <w:t xml:space="preserve">allowed using the credit </w:t>
      </w:r>
      <w:r>
        <w:t xml:space="preserve">card.  </w:t>
      </w:r>
    </w:p>
    <w:p w14:paraId="468180BA" w14:textId="77777777" w:rsidR="00C2611B" w:rsidRDefault="00287AD3" w:rsidP="00287AD3">
      <w:pPr>
        <w:numPr>
          <w:ilvl w:val="0"/>
          <w:numId w:val="1"/>
        </w:numPr>
        <w:ind w:hanging="360"/>
        <w:jc w:val="left"/>
      </w:pPr>
      <w:r>
        <w:t xml:space="preserve">Foreign currency cash withdrawals are </w:t>
      </w:r>
      <w:r>
        <w:rPr>
          <w:b/>
        </w:rPr>
        <w:t xml:space="preserve">ONLY </w:t>
      </w:r>
      <w:r>
        <w:t xml:space="preserve">available by prior arrangement with the University Cashier.  </w:t>
      </w:r>
    </w:p>
    <w:p w14:paraId="71344911" w14:textId="77777777" w:rsidR="00C2611B" w:rsidRDefault="00287AD3" w:rsidP="00287AD3">
      <w:pPr>
        <w:numPr>
          <w:ilvl w:val="0"/>
          <w:numId w:val="1"/>
        </w:numPr>
        <w:ind w:hanging="360"/>
        <w:jc w:val="left"/>
      </w:pPr>
      <w:r>
        <w:t xml:space="preserve">Purchase of goods is </w:t>
      </w:r>
      <w:r>
        <w:rPr>
          <w:b/>
        </w:rPr>
        <w:t xml:space="preserve">NOT </w:t>
      </w:r>
      <w:r>
        <w:t>allowed unless Finance Division gives prior written approval, as the UFS Purchase Order System is the appropriate syst</w:t>
      </w:r>
      <w:r>
        <w:t xml:space="preserve">em to use. If purchases are made, the cardholder must ensure that the University’s Procurement Procedures is followed. Evidence of compliance should be submitted with the credit card expense form.  </w:t>
      </w:r>
    </w:p>
    <w:p w14:paraId="7DE407C9" w14:textId="77777777" w:rsidR="00C2611B" w:rsidRDefault="00287AD3" w:rsidP="00287AD3">
      <w:pPr>
        <w:numPr>
          <w:ilvl w:val="0"/>
          <w:numId w:val="1"/>
        </w:numPr>
        <w:ind w:hanging="360"/>
        <w:jc w:val="left"/>
      </w:pPr>
      <w:r>
        <w:t xml:space="preserve">The University’s credit cards should </w:t>
      </w:r>
      <w:r>
        <w:rPr>
          <w:b/>
        </w:rPr>
        <w:t xml:space="preserve">NOT </w:t>
      </w:r>
      <w:r>
        <w:t>be used for inte</w:t>
      </w:r>
      <w:r>
        <w:t xml:space="preserve">rnal business transactions within the University i.e. between departments (this includes the University Centre). In these circumstances, Internal Trading procedures via the UFS must be used.  </w:t>
      </w:r>
    </w:p>
    <w:p w14:paraId="300B988A" w14:textId="77777777" w:rsidR="00C2611B" w:rsidRDefault="00287AD3" w:rsidP="00287AD3">
      <w:pPr>
        <w:numPr>
          <w:ilvl w:val="0"/>
          <w:numId w:val="1"/>
        </w:numPr>
        <w:ind w:hanging="360"/>
        <w:jc w:val="left"/>
      </w:pPr>
      <w:r>
        <w:t xml:space="preserve">Barclaycards must </w:t>
      </w:r>
      <w:r>
        <w:rPr>
          <w:b/>
        </w:rPr>
        <w:t xml:space="preserve">NOT </w:t>
      </w:r>
      <w:r>
        <w:t>be used for private expenditure under any</w:t>
      </w:r>
      <w:r>
        <w:t xml:space="preserve"> circumstances.  </w:t>
      </w:r>
    </w:p>
    <w:p w14:paraId="47E7BCF9" w14:textId="77777777" w:rsidR="00C2611B" w:rsidRDefault="00287AD3" w:rsidP="00287AD3">
      <w:pPr>
        <w:numPr>
          <w:ilvl w:val="0"/>
          <w:numId w:val="1"/>
        </w:numPr>
        <w:ind w:hanging="360"/>
        <w:jc w:val="left"/>
      </w:pPr>
      <w:r>
        <w:t xml:space="preserve">Misuse of the card may result in the credit card being withdrawn.  </w:t>
      </w:r>
    </w:p>
    <w:p w14:paraId="20498A4E" w14:textId="77777777" w:rsidR="00C2611B" w:rsidRDefault="00287AD3">
      <w:pPr>
        <w:spacing w:after="0" w:line="259" w:lineRule="auto"/>
        <w:ind w:left="0" w:firstLine="0"/>
        <w:jc w:val="left"/>
      </w:pPr>
      <w:r>
        <w:rPr>
          <w:sz w:val="24"/>
        </w:rPr>
        <w:t xml:space="preserve"> </w:t>
      </w:r>
    </w:p>
    <w:p w14:paraId="404B90C0" w14:textId="77777777" w:rsidR="00C2611B" w:rsidRDefault="00287AD3">
      <w:pPr>
        <w:pStyle w:val="Heading1"/>
        <w:ind w:left="-5"/>
      </w:pPr>
      <w:r>
        <w:t>DOCUMENTATION – MONTHLY CREDIT CARD EXPENSE FORMS</w:t>
      </w:r>
      <w:r>
        <w:rPr>
          <w:u w:val="none"/>
        </w:rPr>
        <w:t xml:space="preserve"> </w:t>
      </w:r>
      <w:r>
        <w:rPr>
          <w:b w:val="0"/>
          <w:i w:val="0"/>
          <w:u w:val="none"/>
        </w:rPr>
        <w:t xml:space="preserve"> </w:t>
      </w:r>
    </w:p>
    <w:p w14:paraId="5D439139" w14:textId="69393067" w:rsidR="00C2611B" w:rsidRDefault="00287AD3" w:rsidP="00287AD3">
      <w:pPr>
        <w:ind w:left="0" w:firstLine="0"/>
        <w:jc w:val="left"/>
      </w:pPr>
      <w:r w:rsidRPr="002F3CB7">
        <w:t xml:space="preserve">A </w:t>
      </w:r>
      <w:r w:rsidRPr="002F3CB7">
        <w:t xml:space="preserve">credit </w:t>
      </w:r>
      <w:r w:rsidRPr="002F3CB7">
        <w:t xml:space="preserve">card </w:t>
      </w:r>
      <w:r w:rsidRPr="002F3CB7">
        <w:t xml:space="preserve">expense </w:t>
      </w:r>
      <w:r w:rsidRPr="002F3CB7">
        <w:t>form</w:t>
      </w:r>
      <w:r w:rsidR="002F3CB7">
        <w:t xml:space="preserve"> </w:t>
      </w:r>
      <w:r w:rsidRPr="002F3CB7">
        <w:t>found</w:t>
      </w:r>
      <w:r w:rsidR="002F3CB7">
        <w:t xml:space="preserve"> </w:t>
      </w:r>
      <w:r>
        <w:t xml:space="preserve">at </w:t>
      </w:r>
      <w:bookmarkStart w:id="0" w:name="_GoBack"/>
      <w:bookmarkEnd w:id="0"/>
      <w:r>
        <w:fldChar w:fldCharType="begin"/>
      </w:r>
      <w:r>
        <w:instrText xml:space="preserve"> HYPERLINK "http://</w:instrText>
      </w:r>
      <w:r w:rsidRPr="00287AD3">
        <w:instrText>www.finance.admin.cam.ac.uk/sites/www.finance.admin.cam.ac.uk/files/media_root/policies_and_procedures/appendixe_1.pdf</w:instrText>
      </w:r>
      <w:r>
        <w:instrText xml:space="preserve">" </w:instrText>
      </w:r>
      <w:r>
        <w:fldChar w:fldCharType="separate"/>
      </w:r>
      <w:r w:rsidRPr="00220D4E">
        <w:rPr>
          <w:rStyle w:val="Hyperlink"/>
        </w:rPr>
        <w:t>www.finance.admin.cam.ac.uk/sites/www.finance.admin.cam.ac.uk/files/media_root/policies_and_procedures/appendixe_1.pdf</w:t>
      </w:r>
      <w:r>
        <w:fldChar w:fldCharType="end"/>
      </w:r>
      <w:r>
        <w:t xml:space="preserve"> </w:t>
      </w:r>
      <w:r w:rsidRPr="002F3CB7">
        <w:t>s</w:t>
      </w:r>
      <w:r w:rsidRPr="002F3CB7">
        <w:t>hould</w:t>
      </w:r>
      <w:r w:rsidR="002F3CB7">
        <w:t xml:space="preserve"> </w:t>
      </w:r>
      <w:r w:rsidRPr="002F3CB7">
        <w:t>be</w:t>
      </w:r>
      <w:r w:rsidR="002F3CB7">
        <w:t xml:space="preserve"> </w:t>
      </w:r>
      <w:r w:rsidRPr="002F3CB7">
        <w:t>completed</w:t>
      </w:r>
      <w:r>
        <w:t xml:space="preserve"> each month detailing each transaction and its purpose, supported by receipts/invoices.</w:t>
      </w:r>
      <w:r>
        <w:br/>
      </w:r>
      <w:r>
        <w:t>The Inland Revenue may consider un-receipted transactions to be taxable benefits. Any element of personal e</w:t>
      </w:r>
      <w:r>
        <w:t xml:space="preserve">xpenditure </w:t>
      </w:r>
      <w:r>
        <w:rPr>
          <w:b/>
        </w:rPr>
        <w:t xml:space="preserve">MUST </w:t>
      </w:r>
      <w:r>
        <w:t>be repaid to the University in full when the credit card expense form is submitted to Accounts.</w:t>
      </w:r>
    </w:p>
    <w:p w14:paraId="04271645" w14:textId="2912A7A2" w:rsidR="00C2611B" w:rsidRDefault="00287AD3" w:rsidP="002F3CB7">
      <w:pPr>
        <w:ind w:left="-5"/>
        <w:jc w:val="left"/>
      </w:pPr>
      <w:r>
        <w:br/>
      </w:r>
      <w:r>
        <w:t xml:space="preserve">NB: A credit card slip is </w:t>
      </w:r>
      <w:r>
        <w:rPr>
          <w:b/>
        </w:rPr>
        <w:t xml:space="preserve">NOT </w:t>
      </w:r>
      <w:r>
        <w:t xml:space="preserve">supporting documentation, as it does not always detail the specific goods/service purchased. </w:t>
      </w:r>
    </w:p>
    <w:p w14:paraId="6A8E1162" w14:textId="4BB5B596" w:rsidR="00C2611B" w:rsidRDefault="00287AD3" w:rsidP="002F3CB7">
      <w:pPr>
        <w:ind w:left="-5"/>
        <w:jc w:val="left"/>
      </w:pPr>
      <w:r>
        <w:br/>
      </w:r>
      <w:r>
        <w:t>The Barclaycard St</w:t>
      </w:r>
      <w:r>
        <w:t xml:space="preserve">atement may be used as a substitute for the credit card expense form, but receipts must be </w:t>
      </w:r>
      <w:r w:rsidR="002F3CB7">
        <w:t>attached,</w:t>
      </w:r>
      <w:r>
        <w:t xml:space="preserve"> and statement authorised by the Head of Department or Administrator.  </w:t>
      </w:r>
    </w:p>
    <w:p w14:paraId="673DBEE8" w14:textId="77777777" w:rsidR="00C2611B" w:rsidRDefault="00287AD3">
      <w:pPr>
        <w:spacing w:after="0" w:line="259" w:lineRule="auto"/>
        <w:ind w:left="0" w:firstLine="0"/>
        <w:jc w:val="left"/>
      </w:pPr>
      <w:r>
        <w:t xml:space="preserve"> </w:t>
      </w:r>
    </w:p>
    <w:p w14:paraId="30BC7AB9" w14:textId="57FBA359" w:rsidR="00C2611B" w:rsidRDefault="00287AD3">
      <w:pPr>
        <w:spacing w:after="0" w:line="240" w:lineRule="auto"/>
        <w:ind w:left="-5"/>
        <w:jc w:val="left"/>
      </w:pPr>
      <w:r>
        <w:rPr>
          <w:rFonts w:eastAsia="Times New Roman"/>
          <w:sz w:val="18"/>
          <w:szCs w:val="18"/>
        </w:rPr>
        <w:t>Y</w:t>
      </w:r>
      <w:r w:rsidRPr="002F3CB7">
        <w:rPr>
          <w:rFonts w:eastAsia="Times New Roman"/>
          <w:sz w:val="18"/>
          <w:szCs w:val="18"/>
        </w:rPr>
        <w:t>ou can find the University Credit Card Request Form via this link</w:t>
      </w:r>
      <w:r>
        <w:rPr>
          <w:rFonts w:ascii="Times New Roman" w:eastAsia="Times New Roman" w:hAnsi="Times New Roman" w:cs="Times New Roman"/>
          <w:sz w:val="20"/>
        </w:rPr>
        <w:t xml:space="preserve"> </w:t>
      </w:r>
      <w:hyperlink r:id="rId5" w:history="1">
        <w:r w:rsidR="002F3CB7" w:rsidRPr="002F3CB7">
          <w:rPr>
            <w:rStyle w:val="Hyperlink"/>
            <w:sz w:val="18"/>
            <w:szCs w:val="18"/>
          </w:rPr>
          <w:t>https://www.finance.admin.cam.ac.uk/policy-and-procedures/financial-procedures/chapter-6-non-pay-expenditure/credit-card-procedures-0</w:t>
        </w:r>
      </w:hyperlink>
    </w:p>
    <w:p w14:paraId="6A6D3FEA" w14:textId="7A7F0A54" w:rsidR="00C2611B" w:rsidRDefault="00287AD3" w:rsidP="00287AD3">
      <w:pPr>
        <w:pStyle w:val="Heading1"/>
        <w:ind w:left="-5"/>
      </w:pPr>
      <w:r>
        <w:lastRenderedPageBreak/>
        <w:t>SECURITY</w:t>
      </w:r>
      <w:r>
        <w:rPr>
          <w:u w:val="none"/>
        </w:rPr>
        <w:t xml:space="preserve"> </w:t>
      </w:r>
      <w:r>
        <w:rPr>
          <w:b w:val="0"/>
          <w:i w:val="0"/>
          <w:u w:val="none"/>
        </w:rPr>
        <w:t xml:space="preserve"> </w:t>
      </w:r>
    </w:p>
    <w:p w14:paraId="7C39E49F" w14:textId="77777777" w:rsidR="00C2611B" w:rsidRDefault="00287AD3" w:rsidP="00287AD3">
      <w:pPr>
        <w:ind w:left="-5"/>
        <w:jc w:val="left"/>
      </w:pPr>
      <w:r>
        <w:t>Y</w:t>
      </w:r>
      <w:r>
        <w:t xml:space="preserve">our card </w:t>
      </w:r>
      <w:proofErr w:type="gramStart"/>
      <w:r>
        <w:t>must remain in your possession at all times</w:t>
      </w:r>
      <w:proofErr w:type="gramEnd"/>
      <w:r>
        <w:t xml:space="preserve"> or alternatively be kept in a suitable safe within the depart</w:t>
      </w:r>
      <w:r>
        <w:t xml:space="preserve">ment.  </w:t>
      </w:r>
    </w:p>
    <w:p w14:paraId="5404A830" w14:textId="0D8B56E5" w:rsidR="00C2611B" w:rsidRDefault="00287AD3" w:rsidP="00287AD3">
      <w:pPr>
        <w:ind w:left="-5"/>
        <w:jc w:val="left"/>
      </w:pPr>
      <w:r>
        <w:t>The card is for your use only. If transactions appear on a statement, which have not been made by you, they must be referred immediately to the credit card service provider, currently Barclaycard Customer Services on</w:t>
      </w:r>
      <w:r>
        <w:t xml:space="preserve"> 0844 </w:t>
      </w:r>
      <w:r>
        <w:t xml:space="preserve">822 </w:t>
      </w:r>
      <w:r>
        <w:t>2140</w:t>
      </w:r>
      <w:r>
        <w:t xml:space="preserve"> (or from abro</w:t>
      </w:r>
      <w:r>
        <w:t xml:space="preserve">ad: +44 1642 87 6624) for investigation. They must also be reported to your Department Head / Administrator.  </w:t>
      </w:r>
    </w:p>
    <w:p w14:paraId="51B5202A" w14:textId="77777777" w:rsidR="00C2611B" w:rsidRDefault="00287AD3" w:rsidP="00287AD3">
      <w:pPr>
        <w:spacing w:after="0" w:line="259" w:lineRule="auto"/>
        <w:ind w:left="0" w:firstLine="0"/>
        <w:jc w:val="left"/>
      </w:pPr>
      <w:r>
        <w:rPr>
          <w:sz w:val="24"/>
        </w:rPr>
        <w:t xml:space="preserve"> </w:t>
      </w:r>
    </w:p>
    <w:p w14:paraId="2C9FC639" w14:textId="77777777" w:rsidR="00C2611B" w:rsidRDefault="00287AD3" w:rsidP="00287AD3">
      <w:pPr>
        <w:pStyle w:val="Heading1"/>
        <w:ind w:left="-5"/>
      </w:pPr>
      <w:r>
        <w:t>CHANGE OF ADDRESS</w:t>
      </w:r>
      <w:r>
        <w:rPr>
          <w:u w:val="none"/>
        </w:rPr>
        <w:t xml:space="preserve"> </w:t>
      </w:r>
      <w:r>
        <w:rPr>
          <w:b w:val="0"/>
          <w:i w:val="0"/>
          <w:u w:val="none"/>
        </w:rPr>
        <w:t xml:space="preserve"> </w:t>
      </w:r>
    </w:p>
    <w:p w14:paraId="08843FD1" w14:textId="77777777" w:rsidR="00C2611B" w:rsidRDefault="00287AD3" w:rsidP="00287AD3">
      <w:pPr>
        <w:ind w:left="-5"/>
        <w:jc w:val="left"/>
      </w:pPr>
      <w:r>
        <w:t>You should notify Barclaycard of a change of address. However, the cardholder or their representative (e.g. dept. admin. Of</w:t>
      </w:r>
      <w:r>
        <w:t xml:space="preserve">ficer) can contact the Finance Division to notify Barclaycard.  </w:t>
      </w:r>
    </w:p>
    <w:p w14:paraId="5490F6DD" w14:textId="77777777" w:rsidR="00C2611B" w:rsidRDefault="00287AD3" w:rsidP="00287AD3">
      <w:pPr>
        <w:spacing w:after="0" w:line="259" w:lineRule="auto"/>
        <w:ind w:left="0" w:firstLine="0"/>
        <w:jc w:val="left"/>
      </w:pPr>
      <w:r>
        <w:rPr>
          <w:sz w:val="24"/>
        </w:rPr>
        <w:t xml:space="preserve"> </w:t>
      </w:r>
    </w:p>
    <w:p w14:paraId="585B5021" w14:textId="77777777" w:rsidR="00C2611B" w:rsidRDefault="00287AD3" w:rsidP="00287AD3">
      <w:pPr>
        <w:pStyle w:val="Heading1"/>
        <w:ind w:left="-5"/>
      </w:pPr>
      <w:r>
        <w:t>LOST/STOLEN CARDS</w:t>
      </w:r>
      <w:r>
        <w:rPr>
          <w:u w:val="none"/>
        </w:rPr>
        <w:t xml:space="preserve"> </w:t>
      </w:r>
      <w:r>
        <w:rPr>
          <w:b w:val="0"/>
          <w:i w:val="0"/>
          <w:u w:val="none"/>
        </w:rPr>
        <w:t xml:space="preserve"> </w:t>
      </w:r>
    </w:p>
    <w:p w14:paraId="421DE5A5" w14:textId="4D11E907" w:rsidR="00C2611B" w:rsidRDefault="00287AD3" w:rsidP="00287AD3">
      <w:pPr>
        <w:spacing w:after="6" w:line="241" w:lineRule="auto"/>
        <w:ind w:left="0" w:right="3" w:firstLine="0"/>
        <w:jc w:val="left"/>
      </w:pPr>
      <w:r>
        <w:rPr>
          <w:b/>
        </w:rPr>
        <w:t>In the event of your card being lost or stolen, you must immediately contact either Barclaycard Customer Services on</w:t>
      </w:r>
      <w:r>
        <w:rPr>
          <w:b/>
        </w:rPr>
        <w:t xml:space="preserve"> </w:t>
      </w:r>
      <w:r>
        <w:t xml:space="preserve">0844 </w:t>
      </w:r>
      <w:r>
        <w:t xml:space="preserve">822 </w:t>
      </w:r>
      <w:r>
        <w:t>2140</w:t>
      </w:r>
      <w:r>
        <w:rPr>
          <w:b/>
        </w:rPr>
        <w:t xml:space="preserve"> (if the card number is not available), or the Lost and Stolen Department on </w:t>
      </w:r>
      <w:r>
        <w:rPr>
          <w:b/>
        </w:rPr>
        <w:t xml:space="preserve">0800 0159 059 </w:t>
      </w:r>
      <w:r>
        <w:t>(</w:t>
      </w:r>
      <w:r>
        <w:t xml:space="preserve">or from abroad: +44 </w:t>
      </w:r>
    </w:p>
    <w:p w14:paraId="0FFFB4C0" w14:textId="77777777" w:rsidR="00C2611B" w:rsidRDefault="00287AD3" w:rsidP="00287AD3">
      <w:pPr>
        <w:ind w:left="-5"/>
        <w:jc w:val="left"/>
      </w:pPr>
      <w:r>
        <w:t>800 015</w:t>
      </w:r>
      <w:r>
        <w:t xml:space="preserve">9 059).  </w:t>
      </w:r>
    </w:p>
    <w:p w14:paraId="5FC5DA01" w14:textId="77777777" w:rsidR="00C2611B" w:rsidRDefault="00287AD3" w:rsidP="00287AD3">
      <w:pPr>
        <w:spacing w:after="0" w:line="259" w:lineRule="auto"/>
        <w:ind w:left="0" w:firstLine="0"/>
        <w:jc w:val="left"/>
      </w:pPr>
      <w:r>
        <w:rPr>
          <w:sz w:val="24"/>
        </w:rPr>
        <w:t xml:space="preserve"> </w:t>
      </w:r>
    </w:p>
    <w:p w14:paraId="4449314E" w14:textId="77777777" w:rsidR="00C2611B" w:rsidRDefault="00287AD3" w:rsidP="00287AD3">
      <w:pPr>
        <w:ind w:left="-5"/>
        <w:jc w:val="left"/>
      </w:pPr>
      <w:r>
        <w:t xml:space="preserve">Lost / stolen cards must be reported to your Department Head / Administrator. Replacement cards will be sent to the Finance Division for collection by the cardholder / approved proxy.  </w:t>
      </w:r>
    </w:p>
    <w:p w14:paraId="46F5481D" w14:textId="77777777" w:rsidR="00C2611B" w:rsidRDefault="00287AD3" w:rsidP="00287AD3">
      <w:pPr>
        <w:spacing w:after="0" w:line="259" w:lineRule="auto"/>
        <w:ind w:left="0" w:firstLine="0"/>
        <w:jc w:val="left"/>
      </w:pPr>
      <w:r>
        <w:rPr>
          <w:sz w:val="24"/>
        </w:rPr>
        <w:t xml:space="preserve"> </w:t>
      </w:r>
    </w:p>
    <w:p w14:paraId="4ADC6503" w14:textId="77777777" w:rsidR="00C2611B" w:rsidRDefault="00287AD3" w:rsidP="00287AD3">
      <w:pPr>
        <w:pStyle w:val="Heading1"/>
        <w:ind w:left="-5"/>
      </w:pPr>
      <w:r>
        <w:t>LEAVING EMPLOYMENT</w:t>
      </w:r>
      <w:r>
        <w:rPr>
          <w:u w:val="none"/>
        </w:rPr>
        <w:t xml:space="preserve"> </w:t>
      </w:r>
      <w:r>
        <w:rPr>
          <w:b w:val="0"/>
          <w:i w:val="0"/>
          <w:u w:val="none"/>
        </w:rPr>
        <w:t xml:space="preserve"> </w:t>
      </w:r>
    </w:p>
    <w:p w14:paraId="041C1430" w14:textId="77777777" w:rsidR="00C2611B" w:rsidRDefault="00287AD3" w:rsidP="00287AD3">
      <w:pPr>
        <w:ind w:left="-5"/>
        <w:jc w:val="left"/>
      </w:pPr>
      <w:r>
        <w:t xml:space="preserve">You </w:t>
      </w:r>
      <w:r>
        <w:rPr>
          <w:b/>
        </w:rPr>
        <w:t xml:space="preserve">MUST </w:t>
      </w:r>
      <w:r>
        <w:t>return your Barclaycard to</w:t>
      </w:r>
      <w:r>
        <w:t xml:space="preserve"> the Department Head/Administrator when submitting notice of your resignation or no later than one month prior to the final date of employment. You must ensure all credit card expense forms have been submitted and agreed and any queries are cleared before </w:t>
      </w:r>
      <w:r>
        <w:t xml:space="preserve">you leave.  </w:t>
      </w:r>
    </w:p>
    <w:p w14:paraId="443F1EB9" w14:textId="77777777" w:rsidR="00C2611B" w:rsidRDefault="00287AD3" w:rsidP="00287AD3">
      <w:pPr>
        <w:spacing w:after="0" w:line="259" w:lineRule="auto"/>
        <w:ind w:left="0" w:firstLine="0"/>
        <w:jc w:val="left"/>
      </w:pPr>
      <w:r>
        <w:rPr>
          <w:sz w:val="24"/>
        </w:rPr>
        <w:t xml:space="preserve"> </w:t>
      </w:r>
    </w:p>
    <w:p w14:paraId="448A7C45" w14:textId="77777777" w:rsidR="00C2611B" w:rsidRDefault="00287AD3" w:rsidP="00287AD3">
      <w:pPr>
        <w:pStyle w:val="Heading1"/>
        <w:ind w:left="-5"/>
      </w:pPr>
      <w:r>
        <w:t>FURTHER GUIDANCE</w:t>
      </w:r>
      <w:r>
        <w:rPr>
          <w:u w:val="none"/>
        </w:rPr>
        <w:t xml:space="preserve"> </w:t>
      </w:r>
      <w:r>
        <w:rPr>
          <w:b w:val="0"/>
          <w:i w:val="0"/>
          <w:u w:val="none"/>
        </w:rPr>
        <w:t xml:space="preserve"> </w:t>
      </w:r>
    </w:p>
    <w:p w14:paraId="0FCE2D79" w14:textId="77777777" w:rsidR="00C2611B" w:rsidRDefault="00287AD3" w:rsidP="00287AD3">
      <w:pPr>
        <w:ind w:left="-5"/>
        <w:jc w:val="left"/>
      </w:pPr>
      <w:r>
        <w:t xml:space="preserve">Further guidance is contained in the University Credit Card Procedure and the University Financial Regulations.  </w:t>
      </w:r>
    </w:p>
    <w:p w14:paraId="73B33C97" w14:textId="77777777" w:rsidR="00C2611B" w:rsidRDefault="00287AD3" w:rsidP="00287AD3">
      <w:pPr>
        <w:spacing w:after="0" w:line="259" w:lineRule="auto"/>
        <w:ind w:left="0" w:firstLine="0"/>
        <w:jc w:val="left"/>
      </w:pPr>
      <w:r>
        <w:rPr>
          <w:sz w:val="24"/>
        </w:rPr>
        <w:t xml:space="preserve"> </w:t>
      </w:r>
    </w:p>
    <w:p w14:paraId="3E28718E" w14:textId="77777777" w:rsidR="00C2611B" w:rsidRDefault="00287AD3" w:rsidP="00287AD3">
      <w:pPr>
        <w:ind w:left="-5"/>
        <w:jc w:val="left"/>
      </w:pPr>
      <w:r>
        <w:t>I hereby acknowledge that I have read and agree to abide by the terms and conditions set for the use of th</w:t>
      </w:r>
      <w:r>
        <w:t xml:space="preserve">e University’s credit card. I understand that my failure to comply may result in the card being withdrawn.  </w:t>
      </w:r>
    </w:p>
    <w:p w14:paraId="30992270" w14:textId="77777777" w:rsidR="00C2611B" w:rsidRDefault="00287AD3" w:rsidP="00287AD3">
      <w:pPr>
        <w:spacing w:after="0" w:line="259" w:lineRule="auto"/>
        <w:ind w:left="0" w:firstLine="0"/>
        <w:jc w:val="left"/>
      </w:pPr>
      <w:r>
        <w:rPr>
          <w:sz w:val="20"/>
        </w:rPr>
        <w:t xml:space="preserve"> </w:t>
      </w:r>
    </w:p>
    <w:p w14:paraId="7DCAF1F5" w14:textId="77777777" w:rsidR="00C2611B" w:rsidRDefault="00287AD3" w:rsidP="00287AD3">
      <w:pPr>
        <w:spacing w:after="0" w:line="259" w:lineRule="auto"/>
        <w:ind w:left="0" w:firstLine="0"/>
        <w:jc w:val="left"/>
      </w:pPr>
      <w:r>
        <w:rPr>
          <w:sz w:val="20"/>
        </w:rPr>
        <w:t xml:space="preserve"> </w:t>
      </w:r>
    </w:p>
    <w:tbl>
      <w:tblPr>
        <w:tblStyle w:val="TableGrid"/>
        <w:tblW w:w="9383" w:type="dxa"/>
        <w:tblInd w:w="-27" w:type="dxa"/>
        <w:tblCellMar>
          <w:top w:w="0" w:type="dxa"/>
          <w:left w:w="28" w:type="dxa"/>
          <w:bottom w:w="0" w:type="dxa"/>
          <w:right w:w="37" w:type="dxa"/>
        </w:tblCellMar>
        <w:tblLook w:val="04A0" w:firstRow="1" w:lastRow="0" w:firstColumn="1" w:lastColumn="0" w:noHBand="0" w:noVBand="1"/>
      </w:tblPr>
      <w:tblGrid>
        <w:gridCol w:w="3330"/>
        <w:gridCol w:w="3786"/>
        <w:gridCol w:w="707"/>
        <w:gridCol w:w="1560"/>
      </w:tblGrid>
      <w:tr w:rsidR="00C2611B" w14:paraId="6775B338" w14:textId="77777777">
        <w:trPr>
          <w:trHeight w:val="768"/>
        </w:trPr>
        <w:tc>
          <w:tcPr>
            <w:tcW w:w="333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DB14AF3" w14:textId="77777777" w:rsidR="00C2611B" w:rsidRDefault="00287AD3" w:rsidP="00287AD3">
            <w:pPr>
              <w:spacing w:after="0" w:line="259" w:lineRule="auto"/>
              <w:ind w:left="0" w:firstLine="0"/>
              <w:jc w:val="left"/>
            </w:pPr>
            <w:r>
              <w:rPr>
                <w:sz w:val="22"/>
              </w:rPr>
              <w:t xml:space="preserve">Applicant’s name: </w:t>
            </w:r>
          </w:p>
          <w:p w14:paraId="45952B5D" w14:textId="77777777" w:rsidR="00C2611B" w:rsidRDefault="00287AD3" w:rsidP="00287AD3">
            <w:pPr>
              <w:spacing w:after="0" w:line="259" w:lineRule="auto"/>
              <w:ind w:left="0" w:firstLine="0"/>
              <w:jc w:val="left"/>
            </w:pPr>
            <w:r>
              <w:rPr>
                <w:sz w:val="16"/>
              </w:rPr>
              <w:t xml:space="preserve">(for the University employee’s only) </w:t>
            </w:r>
          </w:p>
        </w:tc>
        <w:tc>
          <w:tcPr>
            <w:tcW w:w="6053" w:type="dxa"/>
            <w:gridSpan w:val="3"/>
            <w:tcBorders>
              <w:top w:val="single" w:sz="4" w:space="0" w:color="000000"/>
              <w:left w:val="single" w:sz="4" w:space="0" w:color="000000"/>
              <w:bottom w:val="single" w:sz="4" w:space="0" w:color="000000"/>
              <w:right w:val="single" w:sz="4" w:space="0" w:color="000000"/>
            </w:tcBorders>
          </w:tcPr>
          <w:p w14:paraId="06AD5599" w14:textId="77777777" w:rsidR="00C2611B" w:rsidRDefault="00287AD3" w:rsidP="00287AD3">
            <w:pPr>
              <w:spacing w:after="0" w:line="259" w:lineRule="auto"/>
              <w:ind w:left="1" w:firstLine="0"/>
              <w:jc w:val="left"/>
            </w:pPr>
            <w:r>
              <w:rPr>
                <w:sz w:val="22"/>
              </w:rPr>
              <w:t xml:space="preserve"> </w:t>
            </w:r>
          </w:p>
          <w:p w14:paraId="42B974A5" w14:textId="77777777" w:rsidR="00C2611B" w:rsidRDefault="00287AD3" w:rsidP="00287AD3">
            <w:pPr>
              <w:spacing w:after="0" w:line="259" w:lineRule="auto"/>
              <w:ind w:left="1" w:firstLine="0"/>
              <w:jc w:val="left"/>
            </w:pPr>
            <w:r>
              <w:rPr>
                <w:sz w:val="22"/>
              </w:rPr>
              <w:t xml:space="preserve"> </w:t>
            </w:r>
          </w:p>
          <w:p w14:paraId="5FBCC245" w14:textId="77777777" w:rsidR="00C2611B" w:rsidRDefault="00287AD3" w:rsidP="00287AD3">
            <w:pPr>
              <w:spacing w:after="0" w:line="259" w:lineRule="auto"/>
              <w:ind w:left="1" w:firstLine="0"/>
              <w:jc w:val="left"/>
            </w:pPr>
            <w:r>
              <w:rPr>
                <w:sz w:val="22"/>
              </w:rPr>
              <w:t xml:space="preserve"> </w:t>
            </w:r>
          </w:p>
        </w:tc>
      </w:tr>
      <w:tr w:rsidR="00C2611B" w14:paraId="2AAD98AF" w14:textId="77777777">
        <w:trPr>
          <w:trHeight w:val="768"/>
        </w:trPr>
        <w:tc>
          <w:tcPr>
            <w:tcW w:w="333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969699A" w14:textId="77777777" w:rsidR="00C2611B" w:rsidRDefault="00287AD3" w:rsidP="00287AD3">
            <w:pPr>
              <w:spacing w:after="0" w:line="259" w:lineRule="auto"/>
              <w:ind w:left="0" w:firstLine="0"/>
              <w:jc w:val="left"/>
            </w:pPr>
            <w:r>
              <w:rPr>
                <w:sz w:val="22"/>
              </w:rPr>
              <w:t xml:space="preserve">Applicant’s Signature: </w:t>
            </w:r>
          </w:p>
        </w:tc>
        <w:tc>
          <w:tcPr>
            <w:tcW w:w="3786" w:type="dxa"/>
            <w:tcBorders>
              <w:top w:val="single" w:sz="4" w:space="0" w:color="000000"/>
              <w:left w:val="single" w:sz="4" w:space="0" w:color="000000"/>
              <w:bottom w:val="single" w:sz="4" w:space="0" w:color="000000"/>
              <w:right w:val="single" w:sz="4" w:space="0" w:color="000000"/>
            </w:tcBorders>
          </w:tcPr>
          <w:p w14:paraId="4C04EEE5" w14:textId="77777777" w:rsidR="00C2611B" w:rsidRDefault="00287AD3" w:rsidP="00287AD3">
            <w:pPr>
              <w:spacing w:after="0" w:line="259" w:lineRule="auto"/>
              <w:ind w:left="1" w:firstLine="0"/>
              <w:jc w:val="left"/>
            </w:pPr>
            <w:r>
              <w:rPr>
                <w:sz w:val="22"/>
              </w:rPr>
              <w:t xml:space="preserve"> </w:t>
            </w:r>
          </w:p>
          <w:p w14:paraId="744D98A3" w14:textId="77777777" w:rsidR="00C2611B" w:rsidRDefault="00287AD3" w:rsidP="00287AD3">
            <w:pPr>
              <w:spacing w:after="0" w:line="259" w:lineRule="auto"/>
              <w:ind w:left="1" w:firstLine="0"/>
              <w:jc w:val="left"/>
            </w:pPr>
            <w:r>
              <w:rPr>
                <w:sz w:val="22"/>
              </w:rPr>
              <w:t xml:space="preserve"> </w:t>
            </w:r>
          </w:p>
          <w:p w14:paraId="5FE59010" w14:textId="77777777" w:rsidR="00C2611B" w:rsidRDefault="00287AD3" w:rsidP="00287AD3">
            <w:pPr>
              <w:spacing w:after="0" w:line="259" w:lineRule="auto"/>
              <w:ind w:left="1" w:firstLine="0"/>
              <w:jc w:val="left"/>
            </w:pPr>
            <w:r>
              <w:rPr>
                <w:sz w:val="22"/>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4D4908E" w14:textId="77777777" w:rsidR="00C2611B" w:rsidRDefault="00287AD3" w:rsidP="00287AD3">
            <w:pPr>
              <w:spacing w:after="0" w:line="259" w:lineRule="auto"/>
              <w:ind w:left="0" w:firstLine="0"/>
              <w:jc w:val="left"/>
            </w:pPr>
            <w:r>
              <w:rPr>
                <w:sz w:val="22"/>
              </w:rPr>
              <w:t xml:space="preserve">Date: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9BA49C9" w14:textId="77777777" w:rsidR="00C2611B" w:rsidRDefault="00287AD3" w:rsidP="00287AD3">
            <w:pPr>
              <w:spacing w:after="0" w:line="259" w:lineRule="auto"/>
              <w:ind w:left="1" w:firstLine="0"/>
              <w:jc w:val="left"/>
            </w:pPr>
            <w:r>
              <w:rPr>
                <w:sz w:val="22"/>
              </w:rPr>
              <w:t xml:space="preserve"> </w:t>
            </w:r>
          </w:p>
        </w:tc>
      </w:tr>
      <w:tr w:rsidR="00C2611B" w14:paraId="5EF0B97C" w14:textId="77777777">
        <w:trPr>
          <w:trHeight w:val="242"/>
        </w:trPr>
        <w:tc>
          <w:tcPr>
            <w:tcW w:w="3330" w:type="dxa"/>
            <w:tcBorders>
              <w:top w:val="single" w:sz="4" w:space="0" w:color="000000"/>
              <w:left w:val="nil"/>
              <w:bottom w:val="single" w:sz="4" w:space="0" w:color="000000"/>
              <w:right w:val="nil"/>
            </w:tcBorders>
          </w:tcPr>
          <w:p w14:paraId="60C7444B" w14:textId="77777777" w:rsidR="00C2611B" w:rsidRDefault="00287AD3" w:rsidP="00287AD3">
            <w:pPr>
              <w:spacing w:after="0" w:line="259" w:lineRule="auto"/>
              <w:ind w:left="0" w:firstLine="0"/>
              <w:jc w:val="left"/>
            </w:pPr>
            <w:r>
              <w:rPr>
                <w:sz w:val="20"/>
              </w:rPr>
              <w:t xml:space="preserve"> </w:t>
            </w:r>
          </w:p>
        </w:tc>
        <w:tc>
          <w:tcPr>
            <w:tcW w:w="6053" w:type="dxa"/>
            <w:gridSpan w:val="3"/>
            <w:tcBorders>
              <w:top w:val="single" w:sz="4" w:space="0" w:color="000000"/>
              <w:left w:val="nil"/>
              <w:bottom w:val="single" w:sz="4" w:space="0" w:color="000000"/>
              <w:right w:val="single" w:sz="4" w:space="0" w:color="000000"/>
            </w:tcBorders>
          </w:tcPr>
          <w:p w14:paraId="5793DF77" w14:textId="77777777" w:rsidR="00C2611B" w:rsidRDefault="00C2611B" w:rsidP="00287AD3">
            <w:pPr>
              <w:spacing w:after="160" w:line="259" w:lineRule="auto"/>
              <w:ind w:left="0" w:firstLine="0"/>
              <w:jc w:val="left"/>
            </w:pPr>
          </w:p>
        </w:tc>
      </w:tr>
      <w:tr w:rsidR="00C2611B" w14:paraId="1EC0C748" w14:textId="77777777">
        <w:trPr>
          <w:trHeight w:val="767"/>
        </w:trPr>
        <w:tc>
          <w:tcPr>
            <w:tcW w:w="333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5408C168" w14:textId="77777777" w:rsidR="00C2611B" w:rsidRDefault="00287AD3" w:rsidP="00287AD3">
            <w:pPr>
              <w:spacing w:after="0" w:line="259" w:lineRule="auto"/>
              <w:ind w:left="0" w:firstLine="0"/>
              <w:jc w:val="left"/>
            </w:pPr>
            <w:r>
              <w:rPr>
                <w:sz w:val="22"/>
              </w:rPr>
              <w:t xml:space="preserve">Head of Department’s Name: </w:t>
            </w:r>
          </w:p>
        </w:tc>
        <w:tc>
          <w:tcPr>
            <w:tcW w:w="6053" w:type="dxa"/>
            <w:gridSpan w:val="3"/>
            <w:tcBorders>
              <w:top w:val="single" w:sz="4" w:space="0" w:color="000000"/>
              <w:left w:val="single" w:sz="4" w:space="0" w:color="000000"/>
              <w:bottom w:val="single" w:sz="4" w:space="0" w:color="000000"/>
              <w:right w:val="single" w:sz="4" w:space="0" w:color="000000"/>
            </w:tcBorders>
          </w:tcPr>
          <w:p w14:paraId="6EF09A2E" w14:textId="77777777" w:rsidR="00C2611B" w:rsidRDefault="00287AD3" w:rsidP="00287AD3">
            <w:pPr>
              <w:spacing w:after="0" w:line="259" w:lineRule="auto"/>
              <w:ind w:left="1" w:firstLine="0"/>
              <w:jc w:val="left"/>
            </w:pPr>
            <w:r>
              <w:rPr>
                <w:sz w:val="22"/>
              </w:rPr>
              <w:t xml:space="preserve"> </w:t>
            </w:r>
          </w:p>
          <w:p w14:paraId="1F57CA07" w14:textId="77777777" w:rsidR="00C2611B" w:rsidRDefault="00287AD3" w:rsidP="00287AD3">
            <w:pPr>
              <w:spacing w:after="0" w:line="259" w:lineRule="auto"/>
              <w:ind w:left="1" w:firstLine="0"/>
              <w:jc w:val="left"/>
            </w:pPr>
            <w:r>
              <w:rPr>
                <w:sz w:val="22"/>
              </w:rPr>
              <w:t xml:space="preserve"> </w:t>
            </w:r>
          </w:p>
          <w:p w14:paraId="05EE3701" w14:textId="77777777" w:rsidR="00C2611B" w:rsidRDefault="00287AD3" w:rsidP="00287AD3">
            <w:pPr>
              <w:spacing w:after="0" w:line="259" w:lineRule="auto"/>
              <w:ind w:left="1" w:firstLine="0"/>
              <w:jc w:val="left"/>
            </w:pPr>
            <w:r>
              <w:rPr>
                <w:sz w:val="22"/>
              </w:rPr>
              <w:t xml:space="preserve"> </w:t>
            </w:r>
          </w:p>
        </w:tc>
      </w:tr>
      <w:tr w:rsidR="00C2611B" w14:paraId="29DAB8F7" w14:textId="77777777">
        <w:trPr>
          <w:trHeight w:val="769"/>
        </w:trPr>
        <w:tc>
          <w:tcPr>
            <w:tcW w:w="333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4A9C52F" w14:textId="77777777" w:rsidR="00C2611B" w:rsidRDefault="00287AD3" w:rsidP="00287AD3">
            <w:pPr>
              <w:spacing w:after="0" w:line="259" w:lineRule="auto"/>
              <w:ind w:left="0" w:firstLine="0"/>
              <w:jc w:val="left"/>
            </w:pPr>
            <w:r>
              <w:rPr>
                <w:sz w:val="22"/>
              </w:rPr>
              <w:t xml:space="preserve">Head of Department’s Signature: </w:t>
            </w:r>
          </w:p>
        </w:tc>
        <w:tc>
          <w:tcPr>
            <w:tcW w:w="3786" w:type="dxa"/>
            <w:tcBorders>
              <w:top w:val="single" w:sz="4" w:space="0" w:color="000000"/>
              <w:left w:val="single" w:sz="4" w:space="0" w:color="000000"/>
              <w:bottom w:val="single" w:sz="4" w:space="0" w:color="000000"/>
              <w:right w:val="single" w:sz="4" w:space="0" w:color="000000"/>
            </w:tcBorders>
          </w:tcPr>
          <w:p w14:paraId="5FFE8679" w14:textId="77777777" w:rsidR="00C2611B" w:rsidRDefault="00287AD3" w:rsidP="00287AD3">
            <w:pPr>
              <w:spacing w:after="0" w:line="259" w:lineRule="auto"/>
              <w:ind w:left="1" w:firstLine="0"/>
              <w:jc w:val="left"/>
            </w:pPr>
            <w:r>
              <w:rPr>
                <w:sz w:val="22"/>
              </w:rPr>
              <w:t xml:space="preserve"> </w:t>
            </w:r>
          </w:p>
          <w:p w14:paraId="4279A719" w14:textId="77777777" w:rsidR="00C2611B" w:rsidRDefault="00287AD3" w:rsidP="00287AD3">
            <w:pPr>
              <w:spacing w:after="0" w:line="259" w:lineRule="auto"/>
              <w:ind w:left="1" w:firstLine="0"/>
              <w:jc w:val="left"/>
            </w:pPr>
            <w:r>
              <w:rPr>
                <w:sz w:val="22"/>
              </w:rPr>
              <w:t xml:space="preserve"> </w:t>
            </w:r>
          </w:p>
          <w:p w14:paraId="500C4D70" w14:textId="77777777" w:rsidR="00C2611B" w:rsidRDefault="00287AD3" w:rsidP="00287AD3">
            <w:pPr>
              <w:spacing w:after="0" w:line="259" w:lineRule="auto"/>
              <w:ind w:left="1" w:firstLine="0"/>
              <w:jc w:val="left"/>
            </w:pPr>
            <w:r>
              <w:rPr>
                <w:sz w:val="22"/>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30395FC" w14:textId="77777777" w:rsidR="00C2611B" w:rsidRDefault="00287AD3" w:rsidP="00287AD3">
            <w:pPr>
              <w:spacing w:after="0" w:line="259" w:lineRule="auto"/>
              <w:ind w:left="0" w:firstLine="0"/>
              <w:jc w:val="left"/>
            </w:pPr>
            <w:r>
              <w:rPr>
                <w:sz w:val="22"/>
              </w:rPr>
              <w:t xml:space="preserve">Date: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B9DA549" w14:textId="77777777" w:rsidR="00C2611B" w:rsidRDefault="00287AD3" w:rsidP="00287AD3">
            <w:pPr>
              <w:spacing w:after="0" w:line="259" w:lineRule="auto"/>
              <w:ind w:left="1" w:firstLine="0"/>
              <w:jc w:val="left"/>
            </w:pPr>
            <w:r>
              <w:rPr>
                <w:sz w:val="22"/>
              </w:rPr>
              <w:t xml:space="preserve"> </w:t>
            </w:r>
          </w:p>
        </w:tc>
      </w:tr>
    </w:tbl>
    <w:p w14:paraId="083C10C3" w14:textId="77777777" w:rsidR="002F3CB7" w:rsidRDefault="002F3CB7" w:rsidP="00287AD3">
      <w:pPr>
        <w:spacing w:after="0" w:line="240" w:lineRule="auto"/>
        <w:ind w:left="-5"/>
        <w:jc w:val="left"/>
        <w:rPr>
          <w:rFonts w:ascii="Times New Roman" w:eastAsia="Times New Roman" w:hAnsi="Times New Roman" w:cs="Times New Roman"/>
          <w:sz w:val="20"/>
        </w:rPr>
      </w:pPr>
    </w:p>
    <w:p w14:paraId="7F2DCFE7" w14:textId="2A0CB5CC" w:rsidR="00C2611B" w:rsidRPr="002F3CB7" w:rsidRDefault="00287AD3" w:rsidP="00287AD3">
      <w:pPr>
        <w:spacing w:after="0" w:line="240" w:lineRule="auto"/>
        <w:ind w:left="-5"/>
        <w:jc w:val="left"/>
        <w:rPr>
          <w:sz w:val="18"/>
          <w:szCs w:val="18"/>
        </w:rPr>
      </w:pPr>
      <w:r w:rsidRPr="002F3CB7">
        <w:rPr>
          <w:rFonts w:eastAsia="Times New Roman"/>
          <w:sz w:val="18"/>
          <w:szCs w:val="18"/>
        </w:rPr>
        <w:t xml:space="preserve">You can find the University Credit Card Request Form via this link </w:t>
      </w:r>
      <w:hyperlink r:id="rId6" w:history="1">
        <w:r w:rsidR="002F3CB7" w:rsidRPr="002F3CB7">
          <w:rPr>
            <w:rStyle w:val="Hyperlink"/>
            <w:sz w:val="18"/>
            <w:szCs w:val="18"/>
          </w:rPr>
          <w:t>https://www.finance.admin.cam.ac.uk/policy-and-procedures/financial-procedures/chapter-6-non-pay-expenditure/credit-card-procedures-0</w:t>
        </w:r>
      </w:hyperlink>
    </w:p>
    <w:p w14:paraId="1B8DBA58" w14:textId="77777777" w:rsidR="00C2611B" w:rsidRDefault="00287AD3" w:rsidP="00287AD3">
      <w:pPr>
        <w:spacing w:after="0" w:line="259" w:lineRule="auto"/>
        <w:ind w:left="0" w:firstLine="0"/>
        <w:jc w:val="left"/>
      </w:pPr>
      <w:r>
        <w:rPr>
          <w:rFonts w:ascii="Times New Roman" w:eastAsia="Times New Roman" w:hAnsi="Times New Roman" w:cs="Times New Roman"/>
          <w:color w:val="FF0000"/>
          <w:sz w:val="20"/>
        </w:rPr>
        <w:t xml:space="preserve"> </w:t>
      </w:r>
    </w:p>
    <w:sectPr w:rsidR="00C2611B" w:rsidSect="002F3CB7">
      <w:pgSz w:w="11906" w:h="16838"/>
      <w:pgMar w:top="1103" w:right="1133"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16A4C"/>
    <w:multiLevelType w:val="hybridMultilevel"/>
    <w:tmpl w:val="86E2354A"/>
    <w:lvl w:ilvl="0" w:tplc="E6D0576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50321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CE597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98D3A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F4130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A633A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81C894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FC362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C4A95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1B"/>
    <w:rsid w:val="00287AD3"/>
    <w:rsid w:val="002F3CB7"/>
    <w:rsid w:val="00C2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C252"/>
  <w15:docId w15:val="{3CE146DF-DB71-4130-B5A7-734357D6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i/>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3CB7"/>
    <w:rPr>
      <w:color w:val="0000FF"/>
      <w:u w:val="single"/>
    </w:rPr>
  </w:style>
  <w:style w:type="character" w:styleId="UnresolvedMention">
    <w:name w:val="Unresolved Mention"/>
    <w:basedOn w:val="DefaultParagraphFont"/>
    <w:uiPriority w:val="99"/>
    <w:semiHidden/>
    <w:unhideWhenUsed/>
    <w:rsid w:val="0028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admin.cam.ac.uk/policy-and-procedures/financial-procedures/chapter-6-non-pay-expenditure/credit-card-procedures-0" TargetMode="External"/><Relationship Id="rId5" Type="http://schemas.openxmlformats.org/officeDocument/2006/relationships/hyperlink" Target="https://www.finance.admin.cam.ac.uk/policy-and-procedures/financial-procedures/chapter-6-non-pay-expenditure/credit-card-procedure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Skeberdyte</dc:creator>
  <cp:keywords/>
  <cp:lastModifiedBy>Helen Bailey</cp:lastModifiedBy>
  <cp:revision>2</cp:revision>
  <dcterms:created xsi:type="dcterms:W3CDTF">2020-08-03T09:56:00Z</dcterms:created>
  <dcterms:modified xsi:type="dcterms:W3CDTF">2020-08-03T09:56:00Z</dcterms:modified>
</cp:coreProperties>
</file>